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95 vom 5. Mai 2025</w:t>
      </w:r>
    </w:p>
    <w:p>
      <w:r>
        <w:t>VS Kantonsgericht, 2025-05-05, DE</w:t>
      </w:r>
    </w:p>
    <w:p>
      <w:r>
        <w:rPr>
          <w:b/>
        </w:rPr>
        <w:t xml:space="preserve">Quelle: </w:t>
      </w:r>
      <w:r>
        <w:t>https://mcp.opencaselaw.ch/entscheid/vs_gerichte_A1 24 95</w:t>
      </w:r>
    </w:p>
    <w:p>
      <w:r>
        <w:t>FR: VS_GERICHTE A1 24 95 du 5 mai 2025</w:t>
      </w:r>
    </w:p>
    <w:p>
      <w:r>
        <w:t>IT: VS_GERICHTE A1 24 95 del 5 maggio 2025</w:t>
      </w:r>
    </w:p>
    <w:p>
      <w:pPr>
        <w:pStyle w:val="Heading2"/>
      </w:pPr>
      <w:r>
        <w:t>Regeste</w:t>
      </w:r>
    </w:p>
    <w:p>
      <w:r>
        <w:t>A1 24 95 URTEIL VOM 5. MAI 2025 Kantonsgericht Wallis Öffentlichrechtliche Abteilung Es wirken mit: Christophe Joris, Präsident, Dr. Thierry Schnyder und Jean-Bernard Four- nier, Richter, sowie Seraphine Kronig, Gerichtsschreiberin, in Sachen X _________, Beschwerdeführer, vertreten durch Rechtsanwalt Nicolas Kuonen, 3930 Visp, gegen STAATSRAT DES KANTONS WALLIS, Vorinstanz, DIENSTSTELLE FÜR BEVÖLKERUNG UND MIGRATION, andere Behörde, (Ausländerrecht; Art. 84 Abs. 5 AIG) Verwaltungsgerichtsbeschwerde gegen den Entscheid vom 12. März 2024.</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des angefochtenen Staatsratsentscheids und als Ge- suchsteller i.S.v. Art. 84 Abs. 5 des Bundesgesetzes über die Ausländerinnen und Aus- länder und über die Integration vom 16. Dezember 2005 (AIG; SR 142.20) durch diesen berührt und hat ein schutzwürdiges Interesse an dessen Änderung oder Aufhebung, so dass er gemäss Art. 80 Abs. 1 lit. a i.V.m. Art. 44 Abs. 1 lit. a VVRG zur Beschwerdefüh- rung legitimiert ist. Auf die im Übrigen form- und unter Berücksichtigung des gesetzlichen Fristenstillstands (vom siebten Tage vor Ostern bis und mit dem siebten Tage nach Ostern; Art. 79a Abs. 1 lit. a VVRG)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t>- 5 -</w:t>
      </w:r>
    </w:p>
    <w:p>
      <w:r>
        <w:rPr>
          <w:b/>
        </w:rPr>
        <w:t>E. 3</w:t>
      </w:r>
    </w:p>
    <w:p>
      <w:r>
        <w:t>Der Beschwerdeführer rügt vorab eine Verletzung des rechtlichen Gehörs, da sich der Staatsrat nur ungenügend mit seinen Eingaben und Vorbringen auseinandergesetzt habe. Zahlreiche Argumentationen, insbesondere zu seiner beruflichen Integration und seiner Wiedereingliederungsmöglichkeit in Afghanistan würden lediglich pauschal abge- handelt, ohne in irgendeiner Form konkret auf den Sachverhalt und die tatsächliche Si- tuation einzugehen. Dies genüge den Anforderungen an einen hinreichend begründeten Entscheid nicht.</w:t>
      </w:r>
    </w:p>
    <w:p>
      <w:r>
        <w:rPr>
          <w:b/>
        </w:rPr>
        <w:t>E. 3.1</w:t>
      </w:r>
    </w:p>
    <w:p>
      <w:r>
        <w:t>Art. 29 Abs. 2 der Bundesverfassung der Schweizerischen Eidgenossenschaft vom 18. April 1999 (BV; SR 101) garantiert den Anspruch auf rechtliches Gehör. Er stellt einen Teilgehalt des allgemeinen Grundsatzes des fairen Verfahrens nach Art. 6 Ziff. 1 der Konvention zum Schutze der Menschenrechte und Grundfreiheiten vom 4. Novem- ber 1950 (EMRK; SR 0.101) und Art. 29 Abs. 1 BV dar (KÖLZ / HÄNER / BERTSCHI, Ver- waltungsverfahren und Verwaltungsrechtspflege des Bundes, 3. A., 2013, N. 214). Der Anspruch auf rechtliches Gehör wird in erster Linie durch das kantonale Verfahrensrecht bestimmt. Nur wo dieses nicht genügend erscheint, greift die verfassungsrechtliche Be- stimmung mit ihren subsidiären und minimalen Garantien ein (BGE 135 I 279 E. 2.2; 127 III 193 E. 3; Bundesgerichtsurteil 1A.87/2006 vom 12. September 2006 E. 2.2). Der An- spruch auf rechtliches Gehör dient einerseits der Sachaufklärung und garantiert ande- rerseits ein persönlichkeitsbezogenes Mitwirkungsrecht der Parteien im Verfahren, so- weit dies Einfluss auf ihre Rechtsstellung haben kann. Die Gehörsgarantie ist somit ein verfassungsmässig geschütztes Individualrecht, hat also den Charakter eines selbstän- digen Grundrechts (HÄFELIN / MÜLLER / UHLMANN, Allgemeines Verwaltungsrecht, 8. A., 2020, N. 1001 und N. 1003).</w:t>
      </w:r>
    </w:p>
    <w:p>
      <w:r>
        <w:rPr>
          <w:b/>
        </w:rPr>
        <w:t>E. 3.2</w:t>
      </w:r>
    </w:p>
    <w:p>
      <w:r>
        <w:t>Art. 29 Abs. 2 BV bewirkt insbesondere auch ein Mindestanspruch auf Begründung eines hoheitlichen Aktes. Die Motivationspflicht für kantonale und kommunale Behörden ergibt sich aus dem kantonalen Verfahrensrecht, vorliegend aus Art. 29 Abs. 3 VVRG, welcher ausdrücklich festhält, Verfügungen seien zu begründen. Der Sinn und Zweck der Argumentationspflicht liegt darin, den Bürger wissen zu lassen, warum eine Behörde entgegen seinen Anträgen entschieden hat. Die Motivation eines Entscheids muss des- halb so abgefasst sein, dass die betroffene Person ihn gegebenenfalls sachgerecht an- fechten kann. Dies ist nur möglich, wenn sowohl sie wie auch die Rechtsmittelinstanz sich über die Tragweite des Entscheids ein Bild machen können. Der Anspruch auf recht- liches Gehör verlangt von der Behörde, die Vorbringen der Betroffenen tatsächlich zu hören, ernsthaft zu prüfen und in ihrer Entscheidfindung angemessen zu berücksichti- gen. Dies gilt für alle form- und fristgerechten Äusserungen, Eingaben und Anträge, die</w:t>
      </w:r>
    </w:p>
    <w:p>
      <w:r>
        <w:t>- 6 - zur Klärung der konkreten Streitfrage geeignet und erforderlich erscheinen. Die Begrün- dung des Entscheids muss die wesentlichen Überlegungen nennen, von denen sich die Behörde hat leiten lassen und auf die sie ihren Entscheid stützt. Sie muss sich jedoch nicht mit allen Parteistandpunkten einlässlich auseinandersetzen und jedes einzelne Vorbringen ausdrücklich widerlegen (BGE 148 III 30 E. 3.1; 141 III 28 E. 3.2.4; 136 I 184 E. 2.2.1; Bundesgerichtsurteil 8C_460/2020 vom 4. September 2020 E. 5.1; Kantonsge- richtsurteil A1 18 174 vom 8. Februar 2019 E. 4.1). Die Begründungsdichte und der Um- fang der Begründung richten sich nach den Umständen. Sind Sachlage und Normen klar, so können Hinweise auf die Rechtsgrundlagen genügen (STEINMANN / SCHIND- LER / WYSS, Die Schweizerische Bundesverfassung, St. Galler Kommentar, 4. A., 2023, N. 65 zu Art. 29 BV). Ob die Begründung rechtlich zutreffend und haltbar ist, ist wiederum keine Frage des formellen Anspruchs auf rechtliches Gehör, sondern der materiellen Beurteilung der Streitfrage (BGE 130 II 530 E. 4.3).</w:t>
      </w:r>
    </w:p>
    <w:p>
      <w:r>
        <w:rPr>
          <w:b/>
        </w:rPr>
        <w:t>E. 3.3</w:t>
      </w:r>
    </w:p>
    <w:p>
      <w:r>
        <w:t>Der Staatsrat hat sich in Ziffer 3.5 des angefochtenen Entscheids mit der beruflichen Integration des Beschwerdeführers in der Schweiz und in Ziff. 3.9 mit der Wiedereinglie- derung in seinem Herkunftsland auseinander gesetzt. Er hat betreffend die berufliche Integration erwogen, der Beschwerdeführer zeige seine Bereitschaft, sich erwerblich in der Schweiz zu integrieren und am Wirtschaftsleben teilzunehmen. Die Vorinstanz hat hingegen eine ausserordentlich gute berufliche Integration in der Schweiz verneint, da der Beschwerdeführer erst seit gut zwei Jahren in seinem zuvor erlernten Beruf mit ei- nem unbefristeten Arbeitsvertrag tätig sei und auf Grund dieser eher kurzen Dauer noch keine gefestigte Erwerbstätigkeit vorliegen könne. Der Staatsrat hat zur Wiedereinglie- derung im Herkunftsland berücksichtigt, dass der Beschwerdeführer den Grossteil sei- nes Lebens und die prägenden Jugendjahre in Afghanistan verbracht habe. Er sei mit den dortigen Sitten und Gebräuchen vertraut und beherrsche die Landessprache in Wort und Schrift. Er habe zudem im Gegensatz zur Schweiz in Afghanistan noch Familienan- gehörige, so dass ihm eine soziale Integration problemlos gelingen sollte. Er könne sich als Lackierassistent EBA sodann gut in den Arbeitsmarkt seines Herkunftslandes integ- rieren. Weiter sei er «kerngesund». Der Staatsrat hat mithin dargelegt, weshalb seiner Ansicht nach kein schwerwiegender persönlicher Härtefall vorliegt. Dabei hat er sowohl die berufliche Integration wie auch die Wiedereingliederung im Herkunftsland berück- sichtigt. Die Vorinstanz hat folglich der Begründungspflicht genüge getan. Soweit der Beschwerdeführer die Interessenabwägung des Staatsrats als ungenügend kritisiert, stellt dies keine Frage des formellen Anspruchs auf rechtliches Gehör, sondern der ma- teriellen Beurteilung dar.</w:t>
      </w:r>
    </w:p>
    <w:p>
      <w:r>
        <w:t>- 7 -</w:t>
      </w:r>
    </w:p>
    <w:p>
      <w:r>
        <w:rPr>
          <w:b/>
        </w:rPr>
        <w:t>E. 4</w:t>
      </w:r>
    </w:p>
    <w:p>
      <w:r>
        <w:t>Ist der Vollzug der Wegweisung einer Ausländerin oder eines Ausländers nicht zuläs- sig, nicht zumutbar oder nicht möglich, so verfügt das SEM die vorläufige Aufnahme (Art. 83 Abs. 1 AIG). Vorläufig aufgenommene Personen können jederzeit ein Gesuch um Erteilung einer Aufenthaltsbewilligung stellen (BLUM / PLOZZA, Handkommentar zum AIG, 2. A., 2024, N. 32 zu Art. 84 AIG). Gesuche um Erteilung einer Aufenthaltsbewilli- gung von vorläufig aufgenommenen Ausländerinnen und Ausländern, die sich seit mehr als fünf Jahren in der Schweiz aufhalten, werden unter Berücksichtigung der Integration, der familiären Verhältnisse und der Zumutbarkeit einer Rückkehr in den Herkunftsstaat vertieft geprüft (Art. 84 Abs. 5 AIG). Von den Zulassungsvoraussetzungen zu einem Auf- enthalt mit Erwerbstätigkeit kann abgewichen werden, um schwerwiegenden persönli- chen Härtefällen Rechnung zu tragen (Art. 30 Abs. 1 lit. b AIG; Art. 31 Abs. 1 der Ver- ordnung über Zulassung, Aufenthalt und Erwerbstätigkeit vom 24. Oktober 2007 [VZAE; SR 142.201]). Bei der Beurteilung der Frage, ob ein schwerwiegender persönlicher Här- tefall vorliegt, sind gemäss Art. 31 Abs. 1 VZAE insbesondere die Integration der Ge- suchstellerin oder des Gesuchstellers anhand der Integrationskriterien nach Art. 58a Abs. 1 AIG (lit. a), die Familienverhältnisse, insbesondere der Zeitpunkt der Einschulung und die Dauer des Schulbesuchs der Kinder (lit. c), die finanziellen Verhältnisse (lit. d), die Dauer der Anwesenheit in der Schweiz (lit. e), der Gesundheitszustand (lit. f) und die Möglichkeiten für eine Wiedereingliederung im Herkunftsstaat (lit. g) zu berücksichtigen. Diese Aufzählung ist nicht abschliessend (Bundesverwaltungsgerichtsurteile F-292/2016 vom 6. Juni 2017 E. 4.3; F-1466/2016 vom 6. Oktober 2016 E. 4.2). Die Möglichkeiten für eine Wiedereingliederung im Herkunftsstaat stehen bei der Prüfung im Vordergrund (SEM, Weisungen AIG, Bern 2013 [Stand 1. Januar 2025], Ziff. 5.6.8 S. 102 f.).</w:t>
      </w:r>
    </w:p>
    <w:p>
      <w:r>
        <w:rPr>
          <w:b/>
        </w:rPr>
        <w:t>E. 4.1</w:t>
      </w:r>
    </w:p>
    <w:p>
      <w:r>
        <w:t>Es besteht gestützt auf Art. 84 Abs. 5 i.V.m. Art. 30 Abs. 1 lit. b AIG kein Anspruch auf Erteilung einer Härtefallbewilligung. Es handelt sich um Kann-Bestimmungen und somit um eine Ermessensbewilligung (BGE 137 II 345 E. 3.2.1; Bundesgerichtsurteile 2C_555/2024 vom 25. November 2024 E. 2.4; 2C_34/2022 vom 13. Januar 2022 E. 2.1; Kantonsgerichtsurteil A1 23 11 vom 3. Oktober 2023 E. 4.2.3; BLUM / PLOZZA, a.a.O., N. 33 zu Art. 84 AIG). Die Voraussetzungen zur Anerkennung eines Härtefalls sind restriktiv zu handhaben. Ein solcher ist nicht leichthin anzunehmen (BGE 130 II 39 E. 3; Bundes- verwaltungsgerichtsurteile F-2855 vom 6. September 2024 E. 5.2; F-654/2020 vom 16. August 2021 E 4.2). Die betroffene Person muss sich in einer persönlichen Notlage befinden (Bundesgerichtsurteil 2C_448/2023 vom 10. Juli 2024 E. 4.3; Bundesverwal- tungsgerichtsurteil F-2058/2021 vom 12. Mai 2023 E. 4.3). Deren Lebens- und Existenz- berechtigung müssen, gemessen am durchschnittlichen Schicksal von ausländischen Personen, in gesteigertem Mass in Frage gestellt sein bzw. muss die Verweigerung einer</w:t>
      </w:r>
    </w:p>
    <w:p>
      <w:r>
        <w:t>- 8 - Abweichung von den Zulassungsvoraussetzungen für sie mit schweren Nachteilen ver- bunden sein (Bundesverwaltungsgerichtsurteil F-5440/2023 vom 20. September 2024 E. 4.2).</w:t>
      </w:r>
    </w:p>
    <w:p>
      <w:r>
        <w:rPr>
          <w:b/>
        </w:rPr>
        <w:t>E. 4.2</w:t>
      </w:r>
    </w:p>
    <w:p>
      <w:r>
        <w:t>Das Ermessen der zuständigen Behörde ist allerdings in zweifacher Weise einge- schränkt. Erstens wird von Gesetzes wegen bei einem Aufenthalt von fünf Jahren von einer langen Aufenthaltsdauer ausgegangen. Zweitens sind die Gründe, die zur Anord- nung der vorläufigen Aufnahme geführt haben, im Rahmen der Beurteilung der Möglich- keit der Wiedereingliederung im Herkunftsland zu berücksichtigen (CARONI / SCHREI- BER / PREISIG / PLOZZA, Migrationsrecht, 5. A., 2022, § 7 N. 552). Die Ermessensaus- übung hat rechtsgleich, willkürfrei und verhältnismässig zu erfolgen. Insbesondere sind die Kriterien gemäss Art. 96 AIG (öffentliche Interessen, persönliche Verhältnisse und Integration) zu beachten (SPESCHA, Kommentar Migrationsrecht, 5. A., 2019, N. 1 zu Art. 30 AIG).</w:t>
      </w:r>
    </w:p>
    <w:p>
      <w:r>
        <w:rPr>
          <w:b/>
        </w:rPr>
        <w:t>E. 4.3</w:t>
      </w:r>
    </w:p>
    <w:p>
      <w:r>
        <w:t>Die Beurteilung eines Härtefalls bedingt immer eine Gesamtwürdigung der Situation in Berücksichtigung sämtlicher Umstände des jeweiligen Einzelfalls (Bundesverwal- tungsgerichtsurteil F-4928/2022 vom 31. Januar 2025 E. 4.2; SPESCHA, a.a.O., N. 13 zu Art. 30 AIG). Art. 31 Abs. 1 VZAE enthält weder einen abschliessenden Katalog von Kriterien, noch müssen diese kumulativ erfüllt sein (Bundesverwaltungsgerichtsurteil F-3078/2022 vom 12. Juli 2024 E. 5.3). Die Anerkennung als Härtefall setzt nicht zwin- gend voraus, dass die Anwesenheit in der Schweiz das einzige Mittel zur Verhinderung einer persönlichen Notlage ist. Eine lang dauernde Anwesenheit in der Schweiz und eine fortgeschrittene soziale und berufliche Integration sowie klagloses Verhalten für sich al- leine reichen indessen nicht aus, um einen schwerwiegenden persönlichen Härtefall zu begründen. Die ausländische Person muss vielmehr so enge Beziehungen zur Schweiz pflegen, dass es ihr nicht zugemutet werden kann, in einem anderen Land, insbesondere in ihrem Herkunftsland zu leben. Berufliche, freundschaftliche und nachbarschaftliche Beziehungen, welche die ausländische Person während ihres Aufenthalts in der Schweiz knüpfen konnte, genügen normalerweise nicht für eine Abweichung von den Zulassungs- voraussetzungen (BGE 130 II 39 E. 3; Bundesverwaltungsgerichtsurteile F-5205/2024 vom 16. Dezember 2024 E. 3.3; F-2822/2022 vom 6. September 2024 E. 5.2; F- 5567/2020 vom 14. Januar 2022 E. 4.3). Allerdings werden bei einer sehr langen Auf- enthaltsdauer weniger hohe Anforderungen an das Vorliegen besonderer Umstände wie etwa eine überdurchschnittliche Integration oder andere Faktoren gestellt, welche die Rückkehr bzw. eine Wiedereingliederung ins Heimatland als ausgesprochen schwierig erscheinen lassen. Bei einer asylsuchenden Person, die sich seit zehn Jahren in der</w:t>
      </w:r>
    </w:p>
    <w:p>
      <w:r>
        <w:t>- 9 - Schweiz aufhält und deren Asylverfahren immer noch nicht abgeschlossen ist, ist ge- mäss bundesgerichtlicher Rechtsprechung in der Regel vom Vorliegen eines schwer- wiegenden persönlichen Härtefalls auszugehen, sofern diese finanziell unabhängig, so- zial und beruflich gut integriert ist und sich bis dahin klaglos verhalten hat. Die Dauer ihres Aufenthaltes darf ausserdem nicht absichtlich durch missbräuchliches Ergreifen von Rechtsmitteln zum Zwecke der Verzögerung verlängert worden sein (BGE 124 II 110 E. 3; Bundesverwaltungsgerichtsurteil F-2058/2021 vom 12. Mai 2023 E. 4.4).</w:t>
      </w:r>
    </w:p>
    <w:p>
      <w:r>
        <w:rPr>
          <w:b/>
        </w:rPr>
        <w:t>E. 5.1</w:t>
      </w:r>
    </w:p>
    <w:p>
      <w:r>
        <w:t>Der Beschwerdeführer hält sich mittlerweile seit neun Jahren in der Schweiz auf, wovon zwei auf das Asylverfahren, welches zur Abweisung seines Asylgesuchs führte, und sieben auf eine vorläufige Aufnahme entfallen. Die formellen Voraussetzungen für die Einleitung eines Aufenthaltsbewilligungsverfahrens gemäss Art. 84 Abs. 5 AIG sind damit erfüllt. Strittig ist, ob ein schwerwiegender persönlicher Härtefall gemäss Art. 84 Abs. 5 i.V.m. Art. 30 Abs. 1 lit. b AIG vorliegt, was nachfolgend zu beurteilen ist.</w:t>
      </w:r>
    </w:p>
    <w:p>
      <w:r>
        <w:rPr>
          <w:b/>
        </w:rPr>
        <w:t>E. 5.2</w:t>
      </w:r>
    </w:p>
    <w:p>
      <w:r>
        <w:t>Die Vorinstanz hat im angefochtenen Entscheid vom 12. März 2024 erwogen, dass der Beschwerdeführer seit seiner Ankunft in der Schweiz nicht mit dem Gesetz in Konflikt geraten sei, am hiesigen Wirtschaftsleben teilnehme und darum bemüht sei, sich in den heimischen Arbeitsmarkt zu integrieren. Er sei zudem seit August 2021 finanziell unab- hängig und benötige keine Sozialhilfe mehr. Dies reiche indessen noch nicht aus, um einen schwerwiegenden persönlichen Härtefall zu begründen. Insbesondere könne der Beschwerdeführer auch nach mehr als acht Jahren in der Schweiz noch keine vertieften, langjährigen Freundschaften oder Beziehungen vorweisen. Dies weise auf eine schwa- che soziale Integration hin. Er begründe sein Gesuch um Erteilung einer Aufenthaltsbe- willigung B bezeichnenderweise auch einzig damit, seine afghanische Freundin in Finn- land, bzw. seine Familie im Ausland besuchen zu wollen. Dies stelle weder eine wirkliche Notlage dar, noch belege es eine enge Verbundenheit mit der Schweiz und ihren Ein- wohnern. Dem Beschwerdeführer seien zudem mehrere Besuche seiner Freundin in Finnland bewilligt worden.</w:t>
      </w:r>
    </w:p>
    <w:p>
      <w:r>
        <w:rPr>
          <w:b/>
        </w:rPr>
        <w:t>E. 5.3</w:t>
      </w:r>
    </w:p>
    <w:p>
      <w:r>
        <w:t>Der Beschwerdeführer bringt dagegen vor, die Vorinstanz habe das Verhältnismäs- sigkeitsprinzip verletzt, da wesentliche Umstände nicht oder nur ungenügend berück- sichtigt sowie einzelne Umstände überbewertet bzw. falsch gewürdigt worden seien. Die lange Aufenthaltsdauer werde in der Gesamtwürdigung der Vorinstanz in keiner Weise angemessen berücksichtigt. Es müsse aufgrund der langen Aufenthaltsdauer eine we- niger strenge Handhabung erfolgen als bei Gesuchstellern, die sich erst seit knapp fünf</w:t>
      </w:r>
    </w:p>
    <w:p>
      <w:r>
        <w:t>- 10 - Jahren in der Schweiz aufhalten würden. Seine berufliche Integration sei ausseror- dentlich gut. Bei vorläufig Aufgenommen sei ein milderer Massstab anzulegen; es ge- nüge die Anstellung in einem festen Arbeitsverhältnis. Er sei bereits seit dem 3. März 2019 bei der C _________ GmbH angestellt und werde im 2024 vier Weiterbildungs- kurse besuchen. Er verrichte seine Arbeit zur vollsten Zufriedenheit seines Arbeitgebers und sei bei der internen und externen Kundschaft sehr beliebt. Intern hätten bereits Ge- spräche zwischen seinem Arbeitgeber und ihm über eine mögliche Übernahme der Au- togarage in Zukunft stattgefunden. Er nehme täglich den langen Arbeitsweg von I _________ nach D _________ auf sich, was ein deutliches Zeichen für sein Engage- ment, seine Verbundenheit und sein Verantwortungsbewusstsein gegenüber seinem Ar- beitsplatz sei. Er habe sich in zeitlicher Hinsicht beruflich sehr schnell entwickelt. Er sei innerhalb von rund dreieinhalb Jahren von Schreinerpraktikant zum festangestellten La- ckierassistenten EBA aufgestiegen. Weiter sei aufgrund der zwischenzeitlichen Macht- übernahme der Taliban am 17. August 2021 nicht mit einer Aufhebung der vorläufigen Aufnahme in absehbarer Zeit zu rechnen. Entgegen der Auffassung der Vorinstanz pflege der Beschwerdeführer sehr wohl intensive Kontakte. Er sei Mitglied des Fischer- vereins A _________, wo regelmässig Anlässe stattfänden. Jedes Wochenende treffe er sich mit seiner Fussballmannschaft, die an Plauschturnieren in der Schweiz teil- nehme. Diesen Freundeskreis habe er schon lange und der Austausch sei rege und intensiv. Hinzu kämen regemässig Kochabende mit anderen afghanischen Freunden. Erst kürzlich hätten sie für Schweizer Kollegen gekocht. Neben diesen langjährigen pri- vaten Freundschaften habe er vor allem einen sehr intensiven Kontakt zu B _________. Letztgenannter sei für ihn seine engste und wichtigste Bezugsperson in seinem Leben. B _________ habe die Rolle einer zentralen Vertrauens- und Bezugsperson für ihn ein- genommen. Er sei inzwischen Teil der Familie von B _________ geworden. Der Be- schwerdeführer lebe seit achteinhalb Jahren in der Schweiz, ohne seine Familie in dieser Zeit gesehen zu haben. Sowohl sein Vater als auch sein Bruder seien verstorben. Der telefonische Kontakt zu den verbleibenden Familienangehörigen sei unregelmässig. Das Verhältnis zu seinen Verwandten in Afghanistan sei – aufgrund der langen räumlichen Trennung und des fehlenden direkten Kontakts – distanziert und oberflächlich. Es sei dem Beschwerdeführer nicht möglich, eine enge und vertraute Beziehung zu jenen zu entwickeln. Neben seiner fortgeschrittenen sozialen Integration sei er insbesondere auf- grund seiner sehr gefestigten Erwerbstätigkeit und der langen Aufenthaltsdauer so eng mit der Schweiz verbunden, dass ihm ein Leben in einem anderen Land, namentlich in Afghanistan, nicht zugemutet werden könne. Es sei zwar richtig, dass der Beschwerde- führer seine Jugendjahre dort verbracht habe und die Landessprache beherrsche. Es treffe aber nicht zu, dass er mit den Sitten und Gebräuchen vertraut sei. Seit achteinhalb</w:t>
      </w:r>
    </w:p>
    <w:p>
      <w:r>
        <w:t>- 11 - Jahren sei er nicht mehr in Afghanistan gewesen. Der Vormarsch der Taliban habe am 1. Mai 2021 begonnen, wobei sie die Macht am 17. August 2021 endgültig übernommen hätten. Dies habe zu einer dramatischen Verschlechterung der Menschenrechtslage so- wie der politischen, wirtschaftlichen, humanitären und religiösen Situation der afghani- schen Bevölkerung geführt. Die Scharia werde von den Taliban sehr hart und extrem umgesetzt, mit vielen Verboten und Rechtseinschränkungen. Als der Beschwerdeführer in Afghanistan aufgewachsen sei, habe ein anderes, wesentlich liberaleres Regime ge- herrscht. Er sei daher mit den kulturellen Gepflogenheiten seines Heimatlandes in keiner Weise mehr vertraut. Er sei nicht sehr religiös und verzichte auf den Fastenmonat Ra- madan und das tägliche Gebet. Die Arbeitslosenquote sei in Afghanistan seit der Macht- übernahme der Taliban drastisch angestiegen. Zudem sei sehr fraglich, ob bei der dor- tigen, derzeit sehr schlechten Wirtschaftslage überhaupt eine Nachfrage für die Automo- bilbranche bestehe. Der Auffassung der Vorinstanz sei nicht zu folgen, wonach sich der Beschwerdeführer aufgrund seiner beruflichen Kenntnisse dort problemlos in den Ar- beitsmarkt integrieren könne. Letzteres sei ihm in seinem Herkunftsland weder möglich noch zumutbar. Ferner wiederspreche es dem gesamtwirtschaftlichen Interesse der Schweiz, wenn vorläufig Aufgenommene keine gefestigte Aufenthaltsbewilligung erhal- ten würden, insbesondere im aktuellen wirtschaftlichen Umfeld mit einem nach wie vor sehr hohen Fachkräftemangel.</w:t>
      </w:r>
    </w:p>
    <w:p>
      <w:r>
        <w:rPr>
          <w:b/>
        </w:rPr>
        <w:t>E. 5.4.1</w:t>
      </w:r>
    </w:p>
    <w:p>
      <w:r>
        <w:t>Die Integrationskriterien der Beachtung der öffentlichen Sicherheit und Ordnung sowie die Respektierung der Werte der Bundesverfassung (Art. 31 Abs. 1 lit. a VZAE i.V.m. Art. 58a Abs. 1 lit. a und b AIG) geben zu keinen Bemerkungen Anlass. Der Be- schwerdeführer hat keinen Eintrag im Strafregister (S. 70).</w:t>
      </w:r>
    </w:p>
    <w:p>
      <w:r>
        <w:rPr>
          <w:b/>
        </w:rPr>
        <w:t>E. 5.4.2</w:t>
      </w:r>
    </w:p>
    <w:p>
      <w:r>
        <w:t>Die sprachliche Integration ist gegeben, da er ein Niveau B1 (Beginn) am 13. Juni 2019 erreichte (S. 164). Es ist davon auszugehen, dass er seine Sprachkenntnisse seit- her weiter verbessern konnte.</w:t>
      </w:r>
    </w:p>
    <w:p>
      <w:r>
        <w:rPr>
          <w:b/>
        </w:rPr>
        <w:t>E. 5.4.3</w:t>
      </w:r>
    </w:p>
    <w:p>
      <w:r>
        <w:t>Betreffend die Teilnahme am Wirtschaftsleben beziehungsweise am Erwerb von Bildung (Art. 58a Abs. 1 lit. d AIG) ergibt sich aus den Akten, dass der Beschwerdeführer während seinem Aufenthalt in der Schweiz in den Schuljahren 2017/2018 und 2018/2019 einen Integrationskurs an der Berufsfachschule Oberwallis besucht und von Dezember 2017 bis Februar 2018 ein Schreinerpraktikum zu 60 % absolviert hat (S. 163). Er hat am 13. Juli 2018 einen Erwerbsvertrag als Küchenhilfe in einem Restaurant abgeschlos- sen (S. 159 f.). Seit März 2019 arbeitet er bei der C _________ GmbH in D _________, zuerst als Praktikant, dann als Lernender und seit dem 1. Juli 2021 als Lackierassistent</w:t>
      </w:r>
    </w:p>
    <w:p>
      <w:r>
        <w:t>- 12 - EBA. Er erzielt gemäss Arbeitsvertrag vom 1. Januar 2023 einen monatlichen Bruttolohn von Fr. 4’400.00 (S. 115). Er ist seit dem 1. August 2021 zu 100 % finanziell unabhängig (S. 87). Es liegen keine Betreibungen oder Verlustscheine (S. 85) vor. Die Kosten für die Unterstützung, die anfielen, bevor er finanziell unabhängig geworden ist, belaufen sich auf Fr. 93'033.80 (S. 98). Der Beschwerdeführer ist seit über dreieinhalb Jahren in einem unbefristeten Arbeitsverhältnis tätig, so dass die Voraussetzung der Teilnahme am Wirt- schaftsleben als erfüllt erachtet werden kann. Es ist von einer guten beruflichen Integra- tion auszugehen.</w:t>
      </w:r>
    </w:p>
    <w:p>
      <w:r>
        <w:rPr>
          <w:b/>
        </w:rPr>
        <w:t>E. 5.4.4</w:t>
      </w:r>
    </w:p>
    <w:p>
      <w:r>
        <w:t>Zur Integration des Beschwerdeführers in sozialer Hinsicht gemäss Art. 31 Abs. 1 lit. a VZAE kann Folgendes ausgeführt werden: Der Beschwerdeführer reicht ein Refe- renzschreiben seines Arbeitgebers B _________ zu den Akten. Dieses bescheinigt, dass der Beschwerdeführer freundlich, hilfsbereit und zuverlässig sei, wobei seine Loyalität als absolut bemerkenswert hervorgehoben wird. Der Beschwerdeführer gehöre mittler- weile zur Familie des Arbeitgebers. Das Verhältnis sei eng und vertraut. Er sei voll inte- griert und habe sein berufliches und soziales Umfeld hier im Wallis. Neben diesem einen Referenzschreiben finden sich keine Weiteren in den Akten. Der Beschwerdeführer ist – wie bereits erwähnt – seit März 2019 in einem Kleinbetrieb tätig, was auf eine (arbeits- rechtliche) Stabilität schliessen lässt. Anders sieht es mit seinem Wohnort aus, welchen er vermehrt gewechselt hat: Zuerst hat er am E _________ in F _________, ab dem 1. Juli 2021 in G _________ gelebt (S. 60) und seit April 2023 teilt er sich am H _________ in I _________ eine 3.5-Zimmer- wohnung mit J _________ und K _________ (S. 132). Freilich ist ein Wohnsitzwechsel zulässig. Besonders enge soziale Beziehungen zu Personen an seinen jeweiligen Wohn- orten werden vom Beschwerdeführer jedoch nicht aufgezeigt. Die von Letztgenanntem geltend gemachte Mitgliedschaft des Fischervereins A _________ ist nicht aktenkundig, ebensowenig wie die Mitgliedschaft in einer nicht namentlich erwähnten Fussballmann- schaft, die angeblich regelmässig an «Grümpelturnieren» teilnimmt. Auch zum Freun- deskreis kann den Akten nichts entnommen werden.</w:t>
      </w:r>
    </w:p>
    <w:p>
      <w:r>
        <w:t>- 13 - Die Unterlagen belegen, mit Ausnahme der freundschaftlichen Beziehung zu seinem Ar- beitgeber, keine langjährigen Beziehungen zu Einheimischen. Besondere Bindungen sind in casu nicht ersichtlich. Der einzig nachgewiesene soziale Kontakt, welcher sich zudem innerhalb der beruflichen Sphäre befindet, genügt für eine Integration in sozialer Hinsicht nicht. Die Ansicht der Vorinstanz, dass trotz langer Aufenthaltsdauer in der Schweiz, noch keine vertieften, langjährigen Freundschaften oder Beziehungen vorge- wiesen werden können, ist zu bestätigen. Die Integrationsbemühungen des Beschwer- deführers sind jedenfalls nicht derart fortgeschritten, als dass dem Beschwerdeführer nicht zugemutet werden kann, die Schweiz zu verlassen (vgl. Bundesverwaltungsge- richtsurteil F-5209/2024 vom 16. Dezember 2024 E. 5.3).</w:t>
      </w:r>
    </w:p>
    <w:p>
      <w:r>
        <w:rPr>
          <w:b/>
        </w:rPr>
        <w:t>E. 5.4.5</w:t>
      </w:r>
    </w:p>
    <w:p>
      <w:r>
        <w:t>Was die Dauer der Anwesenheit des Beschwerdeführers in der Schweiz betrifft (Art. 31 Abs. 1 lit. e VZAE), geht aus den Akten die illegale Einreise am 15. November 2015 in die Schweiz hervor. Sein Aufenthalt ist seit dem Datum der vorläufigen Auf- nahme (6. Februar 2018) rechtmässig; der Aufenthalt während des Asylverfahrens ist als nicht rechtmässiger Aufenthalt zu qualifizieren und deshalb nicht anzurechnen (BGE 149 I 66 E. 4.4). Die mittlerweile siebenjährige Aufenthaltsdauer ist als nicht derart lang einzuschätzen, dass ohne das Vorliegen von besonderer Umstände auf einen schwer- wiegenden persönlichen Härtefall geschlossen werden könnte. Eine Herabsetzung der Anforderungen kommt daher in casu nicht in Frage.</w:t>
      </w:r>
    </w:p>
    <w:p>
      <w:r>
        <w:rPr>
          <w:b/>
        </w:rPr>
        <w:t>E. 5.4.6</w:t>
      </w:r>
    </w:p>
    <w:p>
      <w:r>
        <w:t>Der Beschwerdeführer kann aus seinen familiären Verhältnissen (Art. 31 Abs. 1 lit. c VZAE) nichts zu seinen Gunsten ableiten. Er ist unverheiratet und hat keine Kinder. Es halten sich auch keine Verwandten in der Schweiz auf. Seine Angehörigen leben in Afghanistan und seine Freundin L _________, ebenfalls afghanische Staatsangehörige, wohnt in Finnland. Der Beschwerdeführer bezeichnet seine Lebenspartnerin im Gesuch um ein Reisevisa vom 23. November 2021 (S. 45) auch als «zukünftige Ehefrau».</w:t>
      </w:r>
    </w:p>
    <w:p>
      <w:r>
        <w:rPr>
          <w:b/>
        </w:rPr>
        <w:t>E. 5.4.7</w:t>
      </w:r>
    </w:p>
    <w:p>
      <w:r>
        <w:t>Der Beschwerdeführer macht sodann keine gesundheitlichen Probleme geltend, so dass das Kriterium des Gesundheitszustands (Art. 31 Abs. 1 lit. f VZAE) in casu nicht weiter erörtert werden muss.</w:t>
      </w:r>
    </w:p>
    <w:p>
      <w:r>
        <w:rPr>
          <w:b/>
        </w:rPr>
        <w:t>E. 5.4.8</w:t>
      </w:r>
    </w:p>
    <w:p>
      <w:r>
        <w:t>Ein weiter zu berücksichtigender Aspekt ist die Möglichkeit der Wiedereingliede- rung im Herkunftsstaat (Art. 31 Abs. 1 lit. g VZAE). Der Beschwerdeführer weist in sei- nem Rechtsmittel auf die Verschlechterung der Menschenrechtslage seit der Machtüber- nahme der Taliban hin. Er ist vorläufig in der Schweiz aufgenommen. Vorliegend ist nicht die Aufhebung der vorläufigen Aufnahme, sondern sein Gesuch um Aufenthaltsbewilli-</w:t>
      </w:r>
    </w:p>
    <w:p>
      <w:r>
        <w:t>- 14 - gung (Art. 84 Abs. 5 AIG) zu beurteilen. Das vom Beschwerdeführer aufgeworfene Ar- gument ist nicht im vorliegenden Verfahren zu prüfen. Demgegenüber wird im Rahmen eines schwerwiegenden persönlichen Härtefalls im Kontext der Wiedereingliederung im Herkunftsstaat geprüft, ob die ausländische Person eine so enge Beziehung zur Schweiz entwickelt hat, dass ihr die Rückkehr in ihr Heimatland nicht mehr zugemutet werden kann (Bundesverwaltungsgerichtsurteile F-5440/2023 vom 20. September 2024 E. 4.10; F-4213/2023 vom 7. November 2023 E. 5.5). Der Beschwerdeführer ist im Alter von 22 Jahren in die Schweiz gekommen. Zuvor hat er gemäss eigener Aussage zwei Jahre im Iran, in Teheran, gelebt. Seine ersten zwanzig Lebensjahre, mithin die für die Entwicklung junger Menschen wichtigsten Lebensjahre, hat er in seinem Heimatland Afghanistan verbracht. Es kann daher ohne Weiteres ange- nommen werden, dass er mit der Sprache und Kultur seines Heimatlandes vertraut ist, selbst wenn sich dieses aufgrund der jetzigen Machtverhältnisse verändert haben könnte. Die Taliban haben erhebliche Teile von Afghanistan ausserdem bereits früher beherrscht. Der Beschwerdeführer ist, wie bereits erwähnt, unverheiratet, kinderlos und verfügt über keine Verwandten in der Schweiz. Er hat hingegen in Afghanistan Familien- angehörige (Mutter und Brüder). Auch wenn der Kontakt zu diesen laut Beschwerdefüh- rer unregelmässig, distanziert und oberflächlich sein soll, kann die Reaktivierung von seinem familiären Beziehungsnetz die soziale Integration in Afghanistan vereinfachen. Hinzu kommt, dass der Beschwerdeführer gesund ist. Er hat ferner mit seinen 32 Jahren noch nicht ein Alter erreicht, welches ihm den Wiedereinstieg in das Berufsleben in sei- nem Herkunftsland verunmöglichen würde – auch wenn die wirtschaftliche Lage schwie- rig sein mag.</w:t>
      </w:r>
    </w:p>
    <w:p>
      <w:r>
        <w:rPr>
          <w:b/>
        </w:rPr>
        <w:t>E. 5.5</w:t>
      </w:r>
    </w:p>
    <w:p>
      <w:r>
        <w:t>In Anbetracht einer Gesamtwürdigung rechtfertigt sich ein Abweichen von den Zu- lassungsvoraussetzungen im vorliegenden Fall nicht. Der Beschwerdeführer ist zwar be- ruflich und sprachlich verhältnismässig gut integriert und verfügt über einen guten Leu- mund. Die soziale Integrationsleistung des Beschwerdeführers erweist sich jedoch als ungenügend. Es mangelt an einer besonders starken Verankerung im sozialen Umfeld. Trotz der langen Anwesenheitsdauer in der Schweiz ist die Integration des Beschwerde- führers nicht als derart fortgeschritten einzuschätzen, dass ein Verlassen der Schweiz zu einer besonderen Härte für ihn führen würde. Die Vorinstanz hat ihr Ermessen in Berücksichtigung des soeben Gesagten weder unter- noch überschritten.</w:t>
      </w:r>
    </w:p>
    <w:p>
      <w:r>
        <w:rPr>
          <w:b/>
        </w:rPr>
        <w:t>E. 6</w:t>
      </w:r>
    </w:p>
    <w:p>
      <w:r>
        <w:t>Zusammenfassend ist festzuhalten, dass die Vorinstanz die Voraussetzungen für das Vorliegen eines schwerwiegenden persönlichen Härtefalls zu Recht verneint hat. Die Beschwerde ist vor diesem Hintergrund abzuweisen.</w:t>
      </w:r>
    </w:p>
    <w:p>
      <w:r>
        <w:t>- 15 -</w:t>
      </w:r>
    </w:p>
    <w:p>
      <w:r>
        <w:rPr>
          <w:b/>
        </w:rPr>
        <w:t>E. 7.1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280.00 und Fr. 5’000.00 (Art. 25 GTar). Aufgrund der Bedeutung des Falles sowie seines Um- fangs und Schwierigkeitsgrads wird die Gerichtsgebühr vorliegend auf Fr. 1’500.00 fest- gesetzt. Der Betrag wird mit dem geleisteten Kostenvorschuss verrechnet.</w:t>
      </w:r>
    </w:p>
    <w:p>
      <w:r>
        <w:rPr>
          <w:b/>
        </w:rPr>
        <w:t>E. 7.2</w:t>
      </w:r>
    </w:p>
    <w:p>
      <w:r>
        <w:t>Der Beschwerdeführer hat als unterliegende Partei keinen Anspruch auf eine Par- teientschädigung (Art. 91 Abs. 1 VVRG e contrario). Den Behörden oder mit öffentlichen Aufgaben betrauten Organisationen, welche obsiegen, wird in der Regel keine Partei- entschädigung zugesprochen (Art. 91 Abs. 3 VVRG). Vorliegend besteht kein Grund, von dieser Regel abzusehen.</w:t>
      </w:r>
    </w:p>
    <w:p>
      <w:r>
        <w:t>Demnach erkennt das Kantonsgericht:</w:t>
      </w:r>
    </w:p>
    <w:p>
      <w:r>
        <w:t>1. Die Beschwerde von X _________ wird abgewiesen, soweit darauf einzutreten ist. 2. Die Gerichtskosten von Fr. 1'500.00 werden X _________ auferlegt. Der Kostenvor- schuss von Fr. 1'500.00 wird mit den Gerichtskosten verrechnet. 3. Es werden keine Parteientschädigung zugesprochen. 4. Das Urteil wird X _________, der Dienststelle für Bevölkerung und Migration (DBM) und dem Staatsrat des Kantons Wallis schriftlich mitgeteilt.</w:t>
      </w:r>
    </w:p>
    <w:p>
      <w:r>
        <w:t>Sitten, 5.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